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3"/>
    <w:p>
      <w:pPr>
        <w:pStyle w:val="Heading1"/>
      </w:pPr>
      <w:r>
        <w:t xml:space="preserve">Homiletics Analysis: 1 Chronicles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3 is a genealogical record tracing the royal line of David from his sons born in Hebron and Jerusalem, through the succession of Judahite kings from Solomon to the Babylonian exile, and then extending the Davidic lineage through the post-exilic period into at least the sixth generation after Jeconiah (Jehoiachin). The chapter divides naturally into three movements: David’s sons (vv. 1–9), the kings of Judah from Solomon through the exile (vv. 10–16), and the post-exilic descendants of Jeconiah (vv. 17–24). The chapter is genealogical prose — not narrative, not sermon, not psalm — yet it is purposefully shaped. The post-exilic extension (vv. 17–24) is particularly significant: the Chronicler did not need to include it for historical completeness; its inclusion is a deliberate theological act, signaling that the Davidic line has not been extinguished by exile and continues into the Chronicler’s own era.</w:t>
      </w:r>
    </w:p>
    <w:p>
      <w:pPr>
        <w:pStyle w:val="BodyText"/>
      </w:pPr>
      <w:r>
        <w:rPr>
          <w:b/>
          <w:bCs/>
        </w:rPr>
        <w:t xml:space="preserve">This Text — Intent:</w:t>
      </w:r>
    </w:p>
    <w:p>
      <w:pPr>
        <w:pStyle w:val="BodyText"/>
      </w:pPr>
      <w:r>
        <w:t xml:space="preserve">What is God seeking to accomplish through this passage? The chapter functions as a covenant-preservation document. God made an unconditional promise to David in 2 Samuel 7 — that his house, his throne, and his kingdom would be established forever. The monarchy has now collapsed. The Davidic kings have been deposed, deported, and humiliated. The nation is either in exile or just returned from it. Into that crisis, 1 Chronicles 3 declares:</w:t>
      </w:r>
      <w:r>
        <w:t xml:space="preserve"> </w:t>
      </w:r>
      <w:r>
        <w:rPr>
          <w:i/>
          <w:iCs/>
        </w:rPr>
        <w:t xml:space="preserve">the line has not been broken</w:t>
      </w:r>
      <w:r>
        <w:t xml:space="preserve">. God’s covenant with David was not voided by Babylon. The genealogy is not antiquarian — it is confessional. God intends through this chapter to sustain the faith of a shattered, post-exilic community by demonstrating that what He promised, He has preserved. He is calling His people to continue trusting a covenant that outlasted the monarchy that was supposed to embody it — and to look forward, not backward, for its ultimate fulfillment.</w:t>
      </w:r>
    </w:p>
    <w:p>
      <w:r>
        <w:pict>
          <v:rect style="width:0;height:1.5pt" o:hralign="center" o:hrstd="t" o:hr="t"/>
        </w:pict>
      </w:r>
    </w:p>
    <w:p>
      <w:pPr>
        <w:pStyle w:val="FirstParagraph"/>
      </w:pPr>
      <w:r>
        <w:rPr>
          <w:b/>
          <w:bCs/>
        </w:rPr>
        <w:t xml:space="preserve">Subject Sentence:</w:t>
      </w:r>
      <w:r>
        <w:t xml:space="preserve"> </w:t>
      </w:r>
      <w:r>
        <w:t xml:space="preserve">The Davidic covenant line survives exile — God’s royal promise remains intact.</w:t>
      </w:r>
    </w:p>
    <w:p>
      <w:r>
        <w:pict>
          <v:rect style="width:0;height:1.5pt" o:hralign="center" o:hrstd="t" o:hr="t"/>
        </w:pict>
      </w:r>
    </w:p>
    <w:p>
      <w:pPr>
        <w:pStyle w:val="FirstParagraph"/>
      </w:pPr>
      <w:r>
        <w:rPr>
          <w:b/>
          <w:bCs/>
        </w:rPr>
        <w:t xml:space="preserve">Primary Claim:</w:t>
      </w:r>
      <w:r>
        <w:t xml:space="preserve"> </w:t>
      </w:r>
      <w:r>
        <w:t xml:space="preserve">God preserved the line of David through judgment and exile to demonstrate that His covenant cannot be broken by human failure or historical catastrophe — and therefore the community that has returned from exile should anchor its hope in the coming fulfillment of that promise, not in the dynasty they have lost.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extent and significance of the post-exilic list (vv. 17–24):</w:t>
      </w:r>
      <w:r>
        <w:t xml:space="preserve"> </w:t>
      </w:r>
      <w:r>
        <w:t xml:space="preserve">The most significant interpretive question in this chapter is what the Chronicler intends by extending the Davidic genealogy beyond Zerubbabel into further generations. Some interpreters treat vv. 17–24 as a straightforward historical record with no theological freight beyond genealogical completeness. Others — particularly in dispensational readings — press the genealogy forward as laying the groundwork for a future literal Davidic monarchy to be reconstituted in the millennial period. Neither reading fully accounts for what is happening in the text. The Chronicler is writing for a post-exilic community that has returned to the land without a king, and the extension of the genealogy signals that the Davidic promise has not lapsed — the question of its fulfillment remains open and forward-looking. The Reformed reading recognizes this as messianic in thrust: the Chronicler is not predicting a political dynasty but is insisting that the covenant recipient line is alive, and therefore the fulfillment of 2 Samuel 7 must still be anticipated. This reading is corroborated by the New Testament genealogies (Matthew 1, Luke 3) which trace precisely this line to Jesus as its fulfillment. The genealogy is not merely historical — it is eschatological in orientation, but the eschatology it serves is fulfilled in Christ, not deferred to a future political kingdom. The dispensational reading should be</w:t>
      </w:r>
      <w:r>
        <w:t xml:space="preserve"> </w:t>
      </w:r>
      <w:r>
        <w:rPr>
          <w:i/>
          <w:iCs/>
        </w:rPr>
        <w:t xml:space="preserve">acknowledged</w:t>
      </w:r>
      <w:r>
        <w:t xml:space="preserve"> </w:t>
      </w:r>
      <w:r>
        <w:t xml:space="preserve">for seeing the forward-looking energy of the passage but</w:t>
      </w:r>
      <w:r>
        <w:t xml:space="preserve"> </w:t>
      </w:r>
      <w:r>
        <w:rPr>
          <w:i/>
          <w:iCs/>
        </w:rPr>
        <w:t xml:space="preserve">qualified</w:t>
      </w:r>
      <w:r>
        <w:t xml:space="preserve"> </w:t>
      </w:r>
      <w:r>
        <w:t xml:space="preserve">at the point where it separates fulfillment from Christ and relocates it to a future political program.</w:t>
      </w:r>
    </w:p>
    <w:p>
      <w:pPr>
        <w:pStyle w:val="BodyText"/>
      </w:pPr>
      <w:r>
        <w:rPr>
          <w:b/>
          <w:bCs/>
        </w:rPr>
        <w:t xml:space="preserve">The relationship of the sons’ list (vv. 1–9) to the chapter’s theology:</w:t>
      </w:r>
      <w:r>
        <w:t xml:space="preserve"> </w:t>
      </w:r>
      <w:r>
        <w:t xml:space="preserve">A secondary interpretive question concerns the function of the sons’ list, particularly the inclusion of Bathsheba’s sons (named explicitly, v. 5) and the listing of sons by multiple wives and concubines. Some interpreters read this as an implicit moral commentary on David — the multiplied wives being a violation of Deuteronomy 17:17. While the Chronicler does not whitewash David’s failures elsewhere, the function of this list within chapter 3 appears to be genealogical completeness for the royal house rather than moral evaluation. The chapter is concerned with the preservation of the line, not the character of its members. The inclusion of Bathsheba’s sons, with Solomon explicitly named among them as the covenant-bearer, may itself carry theological freight: the covenant line passed through Solomon, born of the very union marked by sin, which anticipates the New Testament emphasis that grace operates</w:t>
      </w:r>
      <w:r>
        <w:t xml:space="preserve"> </w:t>
      </w:r>
      <w:r>
        <w:rPr>
          <w:i/>
          <w:iCs/>
        </w:rPr>
        <w:t xml:space="preserve">through</w:t>
      </w:r>
      <w:r>
        <w:t xml:space="preserve"> </w:t>
      </w:r>
      <w:r>
        <w:t xml:space="preserve">human failure, not despite its absence. This reading should be</w:t>
      </w:r>
      <w:r>
        <w:t xml:space="preserve"> </w:t>
      </w:r>
      <w:r>
        <w:rPr>
          <w:i/>
          <w:iCs/>
        </w:rPr>
        <w:t xml:space="preserve">acknowledged</w:t>
      </w:r>
      <w:r>
        <w:t xml:space="preserve"> </w:t>
      </w:r>
      <w:r>
        <w:t xml:space="preserve">as illuminating even where it moves beyond what the text explicitly states.</w:t>
      </w:r>
    </w:p>
    <w:p>
      <w:pPr>
        <w:pStyle w:val="BodyText"/>
      </w:pPr>
      <w:r>
        <w:rPr>
          <w:b/>
          <w:bCs/>
        </w:rPr>
        <w:t xml:space="preserve">No significant interpretive divergence exists on the chronological structure</w:t>
      </w:r>
      <w:r>
        <w:t xml:space="preserve"> </w:t>
      </w:r>
      <w:r>
        <w:t xml:space="preserve">(vv. 10–16), which tracks closely with the Kings and Chronicles narratives and is uncontested across traditions.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itself: God’s unconditional promise that David’s throne and house will be established forever. This is the covenant whose preservation 1 Chronicles 3 documents; without it, the genealogy has no theological meaning.</w:t>
      </w:r>
    </w:p>
    <w:p>
      <w:pPr>
        <w:numPr>
          <w:ilvl w:val="0"/>
          <w:numId w:val="1001"/>
        </w:numPr>
      </w:pPr>
      <w:r>
        <w:rPr>
          <w:b/>
          <w:bCs/>
        </w:rPr>
        <w:t xml:space="preserve">Psalm 89:19–37, 38–52</w:t>
      </w:r>
      <w:r>
        <w:t xml:space="preserve"> </w:t>
      </w:r>
      <w:r>
        <w:t xml:space="preserve">— The psalm that holds both the unconditional nature of the Davidic covenant and the crisis of its apparent failure in tension simultaneously. The genealogy of 1 Chronicles 3 is the same act of faith Psalm 89 performs in lament: insisting on the covenant even as the monarchy lies shattered.</w:t>
      </w:r>
    </w:p>
    <w:p>
      <w:pPr>
        <w:numPr>
          <w:ilvl w:val="0"/>
          <w:numId w:val="1001"/>
        </w:numPr>
      </w:pPr>
      <w:r>
        <w:rPr>
          <w:b/>
          <w:bCs/>
        </w:rPr>
        <w:t xml:space="preserve">Matthew 1:1–17</w:t>
      </w:r>
      <w:r>
        <w:t xml:space="preserve"> </w:t>
      </w:r>
      <w:r>
        <w:t xml:space="preserve">— The New Testament genealogy of Jesus Christ, which traces the Davidic line through precisely the post-exilic period documented in 1 Chronicles 3 and arrives at its fulfillment. Matthew’s opening verse —</w:t>
      </w:r>
      <w:r>
        <w:t xml:space="preserve"> </w:t>
      </w:r>
      <w:r>
        <w:t xml:space="preserve">“the son of David”</w:t>
      </w:r>
      <w:r>
        <w:t xml:space="preserve"> </w:t>
      </w:r>
      <w:r>
        <w:t xml:space="preserve">— is the answer to the question 1 Chronicles 3 leaves open.</w:t>
      </w:r>
    </w:p>
    <w:p>
      <w:pPr>
        <w:numPr>
          <w:ilvl w:val="0"/>
          <w:numId w:val="1001"/>
        </w:numPr>
      </w:pPr>
      <w:r>
        <w:rPr>
          <w:b/>
          <w:bCs/>
        </w:rPr>
        <w:t xml:space="preserve">Luke 1:32–33</w:t>
      </w:r>
      <w:r>
        <w:t xml:space="preserve"> </w:t>
      </w:r>
      <w:r>
        <w:t xml:space="preserve">— The angel’s announcement to Mary that Jesus will inherit</w:t>
      </w:r>
      <w:r>
        <w:t xml:space="preserve"> </w:t>
      </w:r>
      <w:r>
        <w:t xml:space="preserve">“the throne of his father David”</w:t>
      </w:r>
      <w:r>
        <w:t xml:space="preserve"> </w:t>
      </w:r>
      <w:r>
        <w:t xml:space="preserve">and reign forever — the explicit fulfillment of 2 Samuel 7 and the answer to the genealogical hope sustained in 1 Chronicles 3.</w:t>
      </w:r>
    </w:p>
    <w:p>
      <w:pPr>
        <w:numPr>
          <w:ilvl w:val="0"/>
          <w:numId w:val="1001"/>
        </w:numPr>
      </w:pPr>
      <w:r>
        <w:rPr>
          <w:b/>
          <w:bCs/>
        </w:rPr>
        <w:t xml:space="preserve">Revelation 5:5; 22:16</w:t>
      </w:r>
      <w:r>
        <w:t xml:space="preserve"> </w:t>
      </w:r>
      <w:r>
        <w:t xml:space="preserve">— Christ as</w:t>
      </w:r>
      <w:r>
        <w:t xml:space="preserve"> </w:t>
      </w:r>
      <w:r>
        <w:t xml:space="preserve">“the Lion of the tribe of Judah, the Root of David”</w:t>
      </w:r>
      <w:r>
        <w:t xml:space="preserve"> </w:t>
      </w:r>
      <w:r>
        <w:t xml:space="preserve">and</w:t>
      </w:r>
      <w:r>
        <w:t xml:space="preserve"> </w:t>
      </w:r>
      <w:r>
        <w:t xml:space="preserve">“the Root and the Offspring of David”</w:t>
      </w:r>
      <w:r>
        <w:t xml:space="preserve"> </w:t>
      </w:r>
      <w:r>
        <w:t xml:space="preserve">— the eschatological confirmation that the line documented in 1 Chronicles 3 found its ultimate destination in the crucified and risen King.</w:t>
      </w:r>
    </w:p>
    <w:p>
      <w:r>
        <w:pict>
          <v:rect style="width:0;height:1.5pt" o:hralign="center" o:hrstd="t" o:hr="t"/>
        </w:pict>
      </w:r>
    </w:p>
    <w:p>
      <w:pPr>
        <w:pStyle w:val="FirstParagraph"/>
      </w:pPr>
      <w:r>
        <w:rPr>
          <w:b/>
          <w:bCs/>
        </w:rPr>
        <w:t xml:space="preserve">Aim:</w:t>
      </w:r>
      <w:r>
        <w:t xml:space="preserve"> </w:t>
      </w:r>
      <w:r>
        <w:t xml:space="preserve">To demonstrate that God’s covenant faithfulness is not measured by the health of visible institutions but by His own unchanging word — so that a community living after the apparent failure of those institutions will anchor its hope in the promises that outlast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1–4a</w:t>
            </w:r>
          </w:p>
        </w:tc>
        <w:tc>
          <w:tcPr/>
          <w:p>
            <w:pPr>
              <w:pStyle w:val="Compact"/>
            </w:pPr>
            <w:r>
              <w:t xml:space="preserve">Sons of David born in Hebron: Amnon (by Ahinoam), Daniel (by Abigail), Absalom (by Maacah), Adonijah (by Haggith), Shephatiah (by Abital), Ithream (by Eglah)</w:t>
            </w:r>
          </w:p>
        </w:tc>
        <w:tc>
          <w:tcPr/>
          <w:p>
            <w:pPr>
              <w:pStyle w:val="Compact"/>
            </w:pPr>
            <w:r>
              <w:t xml:space="preserve">Six sons, six mothers; Hebron period = David’s initial seven-year reign over Judah alone</w:t>
            </w:r>
          </w:p>
        </w:tc>
      </w:tr>
      <w:tr>
        <w:tc>
          <w:tcPr/>
          <w:p>
            <w:pPr>
              <w:pStyle w:val="Compact"/>
            </w:pPr>
            <w:r>
              <w:t xml:space="preserve">4b</w:t>
            </w:r>
          </w:p>
        </w:tc>
        <w:tc>
          <w:tcPr/>
          <w:p>
            <w:pPr>
              <w:pStyle w:val="Compact"/>
            </w:pPr>
            <w:r>
              <w:t xml:space="preserve">Notation that David reigned 7 years in Hebron and 33 in Jerusalem</w:t>
            </w:r>
          </w:p>
        </w:tc>
        <w:tc>
          <w:tcPr/>
          <w:p>
            <w:pPr>
              <w:pStyle w:val="Compact"/>
            </w:pPr>
            <w:r>
              <w:t xml:space="preserve">Structural marker; transitions from Hebron to Jerusalem period</w:t>
            </w:r>
          </w:p>
        </w:tc>
      </w:tr>
      <w:tr>
        <w:tc>
          <w:tcPr/>
          <w:p>
            <w:pPr>
              <w:pStyle w:val="Compact"/>
            </w:pPr>
            <w:r>
              <w:t xml:space="preserve">5–8</w:t>
            </w:r>
          </w:p>
        </w:tc>
        <w:tc>
          <w:tcPr/>
          <w:p>
            <w:pPr>
              <w:pStyle w:val="Compact"/>
            </w:pPr>
            <w:r>
              <w:t xml:space="preserve">Sons born in Jerusalem: Shimea, Shobab, Nathan, and Solomon (by Bathsheba/Bath-shua), plus nine additional sons</w:t>
            </w:r>
          </w:p>
        </w:tc>
        <w:tc>
          <w:tcPr/>
          <w:p>
            <w:pPr>
              <w:pStyle w:val="Compact"/>
            </w:pPr>
            <w:r>
              <w:t xml:space="preserve">Bathsheba named explicitly; Solomon named fourth among her sons, yet covenant-bearer; 13 sons total in Jerusalem list</w:t>
            </w:r>
          </w:p>
        </w:tc>
      </w:tr>
      <w:tr>
        <w:tc>
          <w:tcPr/>
          <w:p>
            <w:pPr>
              <w:pStyle w:val="Compact"/>
            </w:pPr>
            <w:r>
              <w:t xml:space="preserve">9</w:t>
            </w:r>
          </w:p>
        </w:tc>
        <w:tc>
          <w:tcPr/>
          <w:p>
            <w:pPr>
              <w:pStyle w:val="Compact"/>
            </w:pPr>
            <w:r>
              <w:t xml:space="preserve">Summary: all sons of David, excluding sons of concubines; Tamar named as sister</w:t>
            </w:r>
          </w:p>
        </w:tc>
        <w:tc>
          <w:tcPr/>
          <w:p>
            <w:pPr>
              <w:pStyle w:val="Compact"/>
            </w:pPr>
            <w:r>
              <w:t xml:space="preserve">Structural close to David’s family unit; Tamar’s mention recalls narrative but without elaboration</w:t>
            </w:r>
          </w:p>
        </w:tc>
      </w:tr>
      <w:tr>
        <w:tc>
          <w:tcPr/>
          <w:p>
            <w:pPr>
              <w:pStyle w:val="Compact"/>
            </w:pPr>
            <w:r>
              <w:t xml:space="preserve">10–16</w:t>
            </w:r>
          </w:p>
        </w:tc>
        <w:tc>
          <w:tcPr/>
          <w:p>
            <w:pPr>
              <w:pStyle w:val="Compact"/>
            </w:pPr>
            <w:r>
              <w:t xml:space="preserve">Kings of Judah: Solomon → Rehoboam → Abijah → Asa → Jehoshaphat → Joram → Ahaziah → Joash → Amaziah → Azariah → Jotham → Ahaz → Hezekiah → Manasseh → Amon → Josiah</w:t>
            </w:r>
          </w:p>
        </w:tc>
        <w:tc>
          <w:tcPr/>
          <w:p>
            <w:pPr>
              <w:pStyle w:val="Compact"/>
            </w:pPr>
            <w:r>
              <w:t xml:space="preserve">16 kings across approximately 400 years; the entire Judahite monarchy in a single genealogical column</w:t>
            </w:r>
          </w:p>
        </w:tc>
      </w:tr>
      <w:tr>
        <w:tc>
          <w:tcPr/>
          <w:p>
            <w:pPr>
              <w:pStyle w:val="Compact"/>
            </w:pPr>
            <w:r>
              <w:t xml:space="preserve">15</w:t>
            </w:r>
          </w:p>
        </w:tc>
        <w:tc>
          <w:tcPr/>
          <w:p>
            <w:pPr>
              <w:pStyle w:val="Compact"/>
            </w:pPr>
            <w:r>
              <w:t xml:space="preserve">Josiah’s sons: Johanan (firstborn), Jehoiakim, Zedekiah, Shallum</w:t>
            </w:r>
          </w:p>
        </w:tc>
        <w:tc>
          <w:tcPr/>
          <w:p>
            <w:pPr>
              <w:pStyle w:val="Compact"/>
            </w:pPr>
            <w:r>
              <w:t xml:space="preserve">Shallum = Jehoahaz (who preceded Jehoiakim); the order is birth order, not regnal order</w:t>
            </w:r>
          </w:p>
        </w:tc>
      </w:tr>
      <w:tr>
        <w:tc>
          <w:tcPr/>
          <w:p>
            <w:pPr>
              <w:pStyle w:val="Compact"/>
            </w:pPr>
            <w:r>
              <w:t xml:space="preserve">16</w:t>
            </w:r>
          </w:p>
        </w:tc>
        <w:tc>
          <w:tcPr/>
          <w:p>
            <w:pPr>
              <w:pStyle w:val="Compact"/>
            </w:pPr>
            <w:r>
              <w:t xml:space="preserve">Jehoiakim → Jeconiah (Jehoiachin) → Zedekiah</w:t>
            </w:r>
          </w:p>
        </w:tc>
        <w:tc>
          <w:tcPr/>
          <w:p>
            <w:pPr>
              <w:pStyle w:val="Compact"/>
            </w:pPr>
            <w:r>
              <w:t xml:space="preserve">Zedekiah listed as</w:t>
            </w:r>
            <w:r>
              <w:t xml:space="preserve"> </w:t>
            </w:r>
            <w:r>
              <w:t xml:space="preserve">“son”</w:t>
            </w:r>
            <w:r>
              <w:t xml:space="preserve"> </w:t>
            </w:r>
            <w:r>
              <w:t xml:space="preserve">of Jeconiah, likely meaning nephew/successor; structurally places the exile’s crisis at the end of the royal list</w:t>
            </w:r>
          </w:p>
        </w:tc>
      </w:tr>
      <w:tr>
        <w:tc>
          <w:tcPr/>
          <w:p>
            <w:pPr>
              <w:pStyle w:val="Compact"/>
            </w:pPr>
            <w:r>
              <w:t xml:space="preserve">17–18</w:t>
            </w:r>
          </w:p>
        </w:tc>
        <w:tc>
          <w:tcPr/>
          <w:p>
            <w:pPr>
              <w:pStyle w:val="Compact"/>
            </w:pPr>
            <w:r>
              <w:t xml:space="preserve">Sons of Jeconiah (in captivity): Shealtiel and six others</w:t>
            </w:r>
          </w:p>
        </w:tc>
        <w:tc>
          <w:tcPr/>
          <w:p>
            <w:pPr>
              <w:pStyle w:val="Compact"/>
            </w:pPr>
            <w:r>
              <w:t xml:space="preserve">“In captivity”</w:t>
            </w:r>
            <w:r>
              <w:t xml:space="preserve"> </w:t>
            </w:r>
            <w:r>
              <w:t xml:space="preserve">— the exile is named and the line continues through it; Shealtiel is the primary heir</w:t>
            </w:r>
          </w:p>
        </w:tc>
      </w:tr>
      <w:tr>
        <w:tc>
          <w:tcPr/>
          <w:p>
            <w:pPr>
              <w:pStyle w:val="Compact"/>
            </w:pPr>
            <w:r>
              <w:t xml:space="preserve">19</w:t>
            </w:r>
          </w:p>
        </w:tc>
        <w:tc>
          <w:tcPr/>
          <w:p>
            <w:pPr>
              <w:pStyle w:val="Compact"/>
            </w:pPr>
            <w:r>
              <w:t xml:space="preserve">Sons of Pedaiah: Zerubbabel and Shimei</w:t>
            </w:r>
          </w:p>
        </w:tc>
        <w:tc>
          <w:tcPr/>
          <w:p>
            <w:pPr>
              <w:pStyle w:val="Compact"/>
            </w:pPr>
            <w:r>
              <w:t xml:space="preserve">Zerubbabel — the post-exilic governor, key figure in restoration; his father listed as Pedaiah (cf. Ezra/Nehemiah and Matthew 1 where Shealtiel is father — likely a levirate union or textual variant</w:t>
            </w:r>
          </w:p>
        </w:tc>
      </w:tr>
      <w:tr>
        <w:tc>
          <w:tcPr/>
          <w:p>
            <w:pPr>
              <w:pStyle w:val="Compact"/>
            </w:pPr>
            <w:r>
              <w:t xml:space="preserve">20–24</w:t>
            </w:r>
          </w:p>
        </w:tc>
        <w:tc>
          <w:tcPr/>
          <w:p>
            <w:pPr>
              <w:pStyle w:val="Compact"/>
            </w:pPr>
            <w:r>
              <w:t xml:space="preserve">Post-exilic descendants of Zerubbabel through five or six generations</w:t>
            </w:r>
          </w:p>
        </w:tc>
        <w:tc>
          <w:tcPr/>
          <w:p>
            <w:pPr>
              <w:pStyle w:val="Compact"/>
            </w:pPr>
            <w:r>
              <w:t xml:space="preserve">The line continues well beyond the return from exile into the Chronicler’s own era; no king, no throne, but the line lives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David’s sons: the royal family established</w:t>
            </w:r>
          </w:p>
        </w:tc>
      </w:tr>
      <w:tr>
        <w:tc>
          <w:tcPr/>
          <w:p>
            <w:pPr>
              <w:pStyle w:val="Compact"/>
            </w:pPr>
            <w:r>
              <w:t xml:space="preserve">2</w:t>
            </w:r>
          </w:p>
        </w:tc>
        <w:tc>
          <w:tcPr/>
          <w:p>
            <w:pPr>
              <w:pStyle w:val="Compact"/>
            </w:pPr>
            <w:r>
              <w:t xml:space="preserve">10–16</w:t>
            </w:r>
          </w:p>
        </w:tc>
        <w:tc>
          <w:tcPr/>
          <w:p>
            <w:pPr>
              <w:pStyle w:val="Compact"/>
            </w:pPr>
            <w:r>
              <w:t xml:space="preserve">David’s successors: the royal line through the monarchy</w:t>
            </w:r>
          </w:p>
        </w:tc>
      </w:tr>
      <w:tr>
        <w:tc>
          <w:tcPr/>
          <w:p>
            <w:pPr>
              <w:pStyle w:val="Compact"/>
            </w:pPr>
            <w:r>
              <w:t xml:space="preserve">3</w:t>
            </w:r>
          </w:p>
        </w:tc>
        <w:tc>
          <w:tcPr/>
          <w:p>
            <w:pPr>
              <w:pStyle w:val="Compact"/>
            </w:pPr>
            <w:r>
              <w:t xml:space="preserve">17–24</w:t>
            </w:r>
          </w:p>
        </w:tc>
        <w:tc>
          <w:tcPr/>
          <w:p>
            <w:pPr>
              <w:pStyle w:val="Compact"/>
            </w:pPr>
            <w:r>
              <w:t xml:space="preserve">David’s descendants after exile: the royal line preserved beyond the monarchy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Davidic covenant line survives exile — God’s royal promise remains intact.</w:t>
      </w:r>
    </w:p>
    <w:p>
      <w:pPr>
        <w:pStyle w:val="BodyText"/>
      </w:pPr>
      <w:r>
        <w:rPr>
          <w:b/>
          <w:bCs/>
        </w:rPr>
        <w:t xml:space="preserve">Primary Claim:</w:t>
      </w:r>
      <w:r>
        <w:t xml:space="preserve"> </w:t>
      </w:r>
      <w:r>
        <w:t xml:space="preserve">God preserved the line of David through judgment and exile to demonstrate that His covenant cannot be broken by human failure or historical catastrophe — and therefore the community that has returned from exile should anchor its hope in the coming fulfillment of that promise, not in the dynasty they have lost.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every visible institution that carried God’s promises has collapsed, the promise itself has not collapsed.</w:t>
      </w:r>
      <w:r>
        <w:t xml:space="preserve"> </w:t>
      </w:r>
      <w:r>
        <w:rPr>
          <w:i/>
          <w:iCs/>
        </w:rPr>
        <w:t xml:space="preserve">(Mind/belief)</w:t>
      </w:r>
      <w:r>
        <w:t xml:space="preserve"> </w:t>
      </w:r>
      <w:r>
        <w:t xml:space="preserve">The post-exilic community reading 1 Chronicles 3 had no king, no functioning temple, diminished territory, and uncertain political status. Everything they associated with God’s blessing was gone or diminished. The genealogy was written to correct a specific theological error: confusing the container with the content. The Davidic monarchy was the vessel; the Davidic covenant was the substance. When the vessel shattered, God’s people were tempted to conclude that the substance had been lost with it. This chapter insists otherwise. The application for contemporary believers is direct: do not measure the reliability of God’s promises by the health of the institutions that currently embody them — churches, ministries, nations, families. The promise outlasts the vessel.</w:t>
      </w:r>
    </w:p>
    <w:p>
      <w:pPr>
        <w:pStyle w:val="BodyText"/>
      </w:pPr>
      <w:r>
        <w:rPr>
          <w:b/>
          <w:bCs/>
        </w:rPr>
        <w:t xml:space="preserve">2. Trace the line — see the care.</w:t>
      </w:r>
      <w:r>
        <w:t xml:space="preserve"> </w:t>
      </w:r>
      <w:r>
        <w:rPr>
          <w:i/>
          <w:iCs/>
        </w:rPr>
        <w:t xml:space="preserve">(Affections/worship)</w:t>
      </w:r>
      <w:r>
        <w:t xml:space="preserve"> </w:t>
      </w:r>
      <w:r>
        <w:t xml:space="preserve">Every name in 1 Chronicles 3 represents a generation through which God quietly sustained a promise. There are no spectacular miracles in this chapter — no parted seas, no fire from heaven. There is only name after name after name, each one a link in a chain God refused to break. This is an invitation to a particular form of worship: the slow worship of recognizing God’s faithfulness across long spans of time, through ordinary generations, in the absence of dramatic intervention. The affective call of this chapter is gratitude for the unnoticed faithfulness — the faithfulness that works in genealogies rather than headlines, in sustained preservation rather than spectacular rescue.</w:t>
      </w:r>
    </w:p>
    <w:p>
      <w:pPr>
        <w:pStyle w:val="BodyText"/>
      </w:pPr>
      <w:r>
        <w:rPr>
          <w:b/>
          <w:bCs/>
        </w:rPr>
        <w:t xml:space="preserve">3. The line runs through failure, not around it — so your failures do not disqualify you from bearing what God has called you to bear.</w:t>
      </w:r>
      <w:r>
        <w:t xml:space="preserve"> </w:t>
      </w:r>
      <w:r>
        <w:rPr>
          <w:i/>
          <w:iCs/>
        </w:rPr>
        <w:t xml:space="preserve">(Mind/belief)</w:t>
      </w:r>
      <w:r>
        <w:t xml:space="preserve"> </w:t>
      </w:r>
      <w:r>
        <w:t xml:space="preserve">The most morally complicated name in this genealogy is Solomon, born of David’s sin with Bathsheba, yet the covenant line passes directly through him. Later, Manasseh — the most wicked king in Judah’s history (2 Kings 21) — appears in the list without interruption. Jeconiah, cursed in Jeremiah 22:30, is the post-exilic line’s progenitor. God did not route the covenant around the failures; He ran it through them. The application is not moral laxity but theological precision: God’s covenant faithfulness is not contingent on the moral quality of its human carriers. Believers who disqualify themselves from usefulness because of past failure misread this genealogy. God is not looking for unblemished vessels — He is looking for vessels He has promised to use.</w:t>
      </w:r>
    </w:p>
    <w:p>
      <w:pPr>
        <w:pStyle w:val="BodyText"/>
      </w:pPr>
      <w:r>
        <w:rPr>
          <w:b/>
          <w:bCs/>
        </w:rPr>
        <w:t xml:space="preserve">4. Live as people whose story is not over.</w:t>
      </w:r>
      <w:r>
        <w:t xml:space="preserve"> </w:t>
      </w:r>
      <w:r>
        <w:rPr>
          <w:i/>
          <w:iCs/>
        </w:rPr>
        <w:t xml:space="preserve">(Will/behavior)</w:t>
      </w:r>
      <w:r>
        <w:t xml:space="preserve"> </w:t>
      </w:r>
      <w:r>
        <w:t xml:space="preserve">The genealogy does not end at the exile. It does not end at Zerubbabel. It continues — name after name — into the Chronicler’s own era, with no king and no throne, into what must have felt like historical irrelevance. These people are listed. Their names are preserved. Their existence is declared significant by the God who kept the list. The practical application is a posture of forward-looking faithfulness in seasons that feel historically irrelevant — continuing to live, serve, build, and bear children as people whose story is part of a covenant narrative that has not yet reached its climax. Post-exilic obscurity is not the end of the story. Neither is contemporary obscurity, difficulty, or institutional diminishment.</w:t>
      </w:r>
    </w:p>
    <w:p>
      <w:pPr>
        <w:pStyle w:val="BodyText"/>
      </w:pPr>
      <w:r>
        <w:rPr>
          <w:b/>
          <w:bCs/>
        </w:rPr>
        <w:t xml:space="preserve">5. Let the genealogy drive you to Christ — and to worship Him as the answer to every preserved promise.</w:t>
      </w:r>
      <w:r>
        <w:t xml:space="preserve"> </w:t>
      </w:r>
      <w:r>
        <w:rPr>
          <w:i/>
          <w:iCs/>
        </w:rPr>
        <w:t xml:space="preserve">(Affections/worship)</w:t>
      </w:r>
      <w:r>
        <w:t xml:space="preserve"> </w:t>
      </w:r>
      <w:r>
        <w:t xml:space="preserve">Matthew 1 opens by doing precisely what 1 Chronicles 3 invites: tracing the Davidic line to its fulfillment. The post-exilic names of 1 Chronicles 3 reappear in Matthew 1 and arrive at</w:t>
      </w:r>
      <w:r>
        <w:t xml:space="preserve"> </w:t>
      </w:r>
      <w:r>
        <w:t xml:space="preserve">“Jesus, who is called Christ.”</w:t>
      </w:r>
      <w:r>
        <w:t xml:space="preserve"> </w:t>
      </w:r>
      <w:r>
        <w:t xml:space="preserve">Every generation documented in 1 Chronicles 3 was an act of divine faithfulness aimed at a single destination. The believer who reads 1 Chronicles 3 in the light of Matthew 1 is not decoding an ancient text — they are standing at the end of a story whose beginning they can now see clearly. The appropriate response is not academic satisfaction but doxological worship: God kept every link in this chain for four hundred years after the monarchy fell, through exile, through obscurity, through names no one remembers — to bring the King. Worship the King who was always coming.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is a primary canonical witness to the unconditional character of the Davidic covenant and to God’s sovereign preservation of His covenant purposes through catastrophic historical disruption. It teaches that God’s covenantal faithfulness is not dependent on the faithfulness of covenant recipients — the line continues through wicked kings, through judgment, through exile, through political irrelevance. It demonstrates that God’s promises do not operate on the same timeline as human institutions: the monarchy ended; the covenant did not. It establishes a pattern of divine faithfulness that is operative not in the spectacular moments of redemptive history but in the quiet, sustained, generational work of preservation — the kind of faithfulness that shows up in genealogies rather than in narratives of conquest or deliverance. Theologically, the chapter guards against a prosperity-framework reading of the Davidic covenant, in which God’s blessing is coextensive with visible political success.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Chronicles 3 is a canonical foundation for understanding how Reformed theology reads the unconditional covenant of grace. The Davidic covenant, like the Abrahamic covenant before it (Genesis 15 — ratified unilaterally), is not a bilateral contract that lapses when one party fails; it is a divine oath that God will fulfill regardless of the covenant recipient’s performance. The Reformed insistence on the sovereignty of grace — that God’s redemptive purposes cannot be thwarted by human sin or historical catastrophe — is precisely what this genealogy documents across four centuries of Judahite monarchy and beyond. Furthermore, the chapter’s post-exilic extension, read canonically through Matthew 1, grounds the Reformed understanding that the Davidic covenant finds its ultimate and exclusive fulfillment in Christ — not in a future political restoration of Israel’s monarchy, but in the one Son of David who reigns forever. The chapter also illustrates what Sinclair Ferguson calls</w:t>
      </w:r>
      <w:r>
        <w:t xml:space="preserve"> </w:t>
      </w:r>
      <w:r>
        <w:t xml:space="preserve">“the patience of grace”</w:t>
      </w:r>
      <w:r>
        <w:t xml:space="preserve"> </w:t>
      </w:r>
      <w:r>
        <w:t xml:space="preserve">— the long, quiet, generational faithfulness of God that works through means rather than spectacle, sustaining the covenant line through obscure generations so that what He promised will arrive at its appointed destination.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made a promise to David that no exile could cancel, no wicked king could void, and no generation of obscurity could outlast — and He kept it, name by name, generation by generation, until the King arrived. If you are in a season where every institution that once seemed to carry God’s purposes is diminished or gone, do not conclude that the promise has gone with it. The promise is older than the institution, and it will outlast this season too.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genealogy as filler rather than proclamation.</w:t>
      </w:r>
      <w:r>
        <w:t xml:space="preserve"> </w:t>
      </w:r>
      <w:r>
        <w:t xml:space="preserve">The most common pitfall with 1 Chronicles 3 is simply skipping it or treating it as background material for more</w:t>
      </w:r>
      <w:r>
        <w:t xml:space="preserve"> </w:t>
      </w:r>
      <w:r>
        <w:t xml:space="preserve">“preachable”</w:t>
      </w:r>
      <w:r>
        <w:t xml:space="preserve"> </w:t>
      </w:r>
      <w:r>
        <w:t xml:space="preserve">chapters. This fundamentally misreads the chapter’s function. In the Chronicler’s post-exilic context, this genealogy was not background — it was the message. The names</w:t>
      </w:r>
      <w:r>
        <w:t xml:space="preserve"> </w:t>
      </w:r>
      <w:r>
        <w:rPr>
          <w:i/>
          <w:iCs/>
        </w:rPr>
        <w:t xml:space="preserve">were</w:t>
      </w:r>
      <w:r>
        <w:t xml:space="preserve"> </w:t>
      </w:r>
      <w:r>
        <w:t xml:space="preserve">the sermon. A preacher who speeds through the list to arrive at</w:t>
      </w:r>
      <w:r>
        <w:t xml:space="preserve"> </w:t>
      </w:r>
      <w:r>
        <w:t xml:space="preserve">“more interesting content”</w:t>
      </w:r>
      <w:r>
        <w:t xml:space="preserve"> </w:t>
      </w:r>
      <w:r>
        <w:t xml:space="preserve">has abandoned the congregation at the point where the text is doing its most important theological work: demonstrating that God did not forget, did not abandon, and did not fail to preserve what He promised.</w:t>
      </w:r>
    </w:p>
    <w:p>
      <w:pPr>
        <w:numPr>
          <w:ilvl w:val="0"/>
          <w:numId w:val="1002"/>
        </w:numPr>
      </w:pPr>
      <w:r>
        <w:rPr>
          <w:b/>
          <w:bCs/>
        </w:rPr>
        <w:t xml:space="preserve">Preaching the genealogy moralistically — drawing character lessons from the names listed.</w:t>
      </w:r>
      <w:r>
        <w:t xml:space="preserve"> </w:t>
      </w:r>
      <w:r>
        <w:t xml:space="preserve">The temptation in a list that includes both David and Manasseh is to pivot toward a character study:</w:t>
      </w:r>
      <w:r>
        <w:t xml:space="preserve"> </w:t>
      </w:r>
      <w:r>
        <w:t xml:space="preserve">“Be like Hezekiah, not like Manasseh.”</w:t>
      </w:r>
      <w:r>
        <w:t xml:space="preserve"> </w:t>
      </w:r>
      <w:r>
        <w:t xml:space="preserve">This is an Edmond Clowney pitfall — bare imperative imposed on material that is not making a character argument. The chapter does not evaluate the kings; it lists them. The theological point is not that good kings prospered and bad kings suffered (the list doesn’t even say that) but that the line continued through all of them. Moralistic application here is not just weak — it actively undermines the text’s actual claim about grace operating through failure.</w:t>
      </w:r>
    </w:p>
    <w:p>
      <w:pPr>
        <w:numPr>
          <w:ilvl w:val="0"/>
          <w:numId w:val="1002"/>
        </w:numPr>
      </w:pPr>
      <w:r>
        <w:rPr>
          <w:b/>
          <w:bCs/>
        </w:rPr>
        <w:t xml:space="preserve">Stopping the exposition at the exile without following the line forward.</w:t>
      </w:r>
      <w:r>
        <w:t xml:space="preserve"> </w:t>
      </w:r>
      <w:r>
        <w:t xml:space="preserve">If preaching ends at verse 16 — at the collapse of the monarchy — the sermon has left the congregation in exile. The chapter does not stop there. Verses 17–24 are the theological punchline: the line continues. A sermon that does not follow the Chronicler’s own movement from exile into post-exilic preservation has preached only half the claim and left out the half that is most directly pastoral.</w:t>
      </w:r>
    </w:p>
    <w:p>
      <w:pPr>
        <w:numPr>
          <w:ilvl w:val="0"/>
          <w:numId w:val="1002"/>
        </w:numPr>
      </w:pPr>
      <w:r>
        <w:rPr>
          <w:b/>
          <w:bCs/>
        </w:rPr>
        <w:t xml:space="preserve">Failing to connect the post-exilic extension to Matthew 1 and Christ.</w:t>
      </w:r>
      <w:r>
        <w:t xml:space="preserve"> </w:t>
      </w:r>
      <w:r>
        <w:t xml:space="preserve">The post-exilic names of verses 17–24 are the bridge between the Old Testament’s preserved Davidic hope and Matthew 1’s announced fulfillment. A Reformed exposition that does not make this connection has left the congregation with a covenant that was preserved but never fulfilled. The genealogy in 1 Chronicles 3 is not its own destination — it is a corridor that leads to Christ. Preach it as such. Matthew 1:1 is the verse that retrospectively explains why the Chronicler bothered to extend the list past Zerubbabel.</w:t>
      </w:r>
    </w:p>
    <w:p>
      <w:pPr>
        <w:numPr>
          <w:ilvl w:val="0"/>
          <w:numId w:val="1002"/>
        </w:numPr>
      </w:pPr>
      <w:r>
        <w:rPr>
          <w:b/>
          <w:bCs/>
        </w:rPr>
        <w:t xml:space="preserve">Over-pressing the Zerubbabel discrepancy (v. 19 vs. Ezra/Matthew).</w:t>
      </w:r>
      <w:r>
        <w:t xml:space="preserve"> </w:t>
      </w:r>
      <w:r>
        <w:t xml:space="preserve">Verse 19 lists Zerubbabel as son of Pedaiah, while Ezra 3:2 and Matthew 1:12 call him son of Shealtiel. This apparent discrepancy will attract the attention of careful readers and may become a distraction if not addressed with appropriate brevity. It does not require extended treatment — the most likely explanation is a levirate marriage (Shealtiel died childless; Pedaiah raised up offspring for him) or a textual variant. Flag it briefly, note the probable resolution, and move on. Making this the center of the exposition wastes the congregation’s attention on a textual footnote when the passage’s theological claim is elsewhere.</w:t>
      </w:r>
    </w:p>
    <w:p>
      <w:pPr>
        <w:numPr>
          <w:ilvl w:val="0"/>
          <w:numId w:val="1002"/>
        </w:numPr>
      </w:pPr>
      <w:r>
        <w:rPr>
          <w:b/>
          <w:bCs/>
        </w:rPr>
        <w:t xml:space="preserve">Using this chapter to support a future literal Davidic political monarchy</w:t>
      </w:r>
      <w:r>
        <w:t xml:space="preserve"> </w:t>
      </w:r>
      <w:r>
        <w:t xml:space="preserve">in a way that relocates messianic fulfillment beyond Christ. Some dispensational preaching will treat the post-exilic extension as pointing forward to a future millennial Davidic throne distinct from and subsequent to Christ’s current reign. This reading severs the genealogy from its New Testament fulfillment and introduces a fulfillment horizon the text itself does not specify. The canon’s own answer to 1 Chronicles 3’s open-ended genealogy is Matthew 1 and Luke 1:32–33, not a future political program. Preach the fulfillment the New Testament announces, not a fulfillment the Old Testament only speculatively implies.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2026-07-14T21:03:12Z</dcterms:created>
  <dcterms:modified xsi:type="dcterms:W3CDTF">2026-07-14T21:03:12Z</dcterms:modified>
</cp:coreProperties>
</file>

<file path=docProps/custom.xml><?xml version="1.0" encoding="utf-8"?>
<Properties xmlns="http://schemas.openxmlformats.org/officeDocument/2006/custom-properties" xmlns:vt="http://schemas.openxmlformats.org/officeDocument/2006/docPropsVTypes"/>
</file>